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66" w:rsidRPr="00E71DE0" w:rsidRDefault="00513B66" w:rsidP="00D77FEE">
      <w:pPr>
        <w:spacing w:beforeLines="0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 xml:space="preserve">Dear </w:t>
      </w:r>
      <w:r w:rsidR="00D77FEE" w:rsidRPr="00E71DE0">
        <w:rPr>
          <w:rFonts w:ascii="Times New Roman" w:hAnsi="Times New Roman"/>
        </w:rPr>
        <w:t>Franc Perdih</w:t>
      </w:r>
      <w:r w:rsidRPr="00E71DE0">
        <w:rPr>
          <w:rFonts w:ascii="Times New Roman" w:hAnsi="Times New Roman"/>
        </w:rPr>
        <w:t>,</w:t>
      </w:r>
    </w:p>
    <w:p w:rsidR="00513B66" w:rsidRPr="00E71DE0" w:rsidRDefault="00D77FEE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 xml:space="preserve">I am pleased to receive your comments on the </w:t>
      </w:r>
      <w:r w:rsidR="00513B66" w:rsidRPr="00E71DE0">
        <w:rPr>
          <w:rFonts w:ascii="Times New Roman" w:hAnsi="Times New Roman"/>
        </w:rPr>
        <w:t>manuscript "Syntheses, Structures and Insulin-Like Activity of Two</w:t>
      </w:r>
      <w:r w:rsidRPr="00E71DE0">
        <w:rPr>
          <w:rFonts w:ascii="Times New Roman" w:hAnsi="Times New Roman"/>
        </w:rPr>
        <w:t xml:space="preserve"> </w:t>
      </w:r>
      <w:r w:rsidR="00513B66" w:rsidRPr="00E71DE0">
        <w:rPr>
          <w:rFonts w:ascii="Times New Roman" w:hAnsi="Times New Roman"/>
        </w:rPr>
        <w:t>Oxidovanadium(V) Complexes with Similar Nicotinohydrazone Ligands"</w:t>
      </w:r>
      <w:r w:rsidRPr="00E71DE0">
        <w:rPr>
          <w:rFonts w:ascii="Times New Roman" w:hAnsi="Times New Roman"/>
        </w:rPr>
        <w:t>. We</w:t>
      </w:r>
      <w:r w:rsidR="00513B66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 xml:space="preserve">have </w:t>
      </w:r>
      <w:r w:rsidR="00513B66" w:rsidRPr="00E71DE0">
        <w:rPr>
          <w:rFonts w:ascii="Times New Roman" w:hAnsi="Times New Roman"/>
        </w:rPr>
        <w:t>revise</w:t>
      </w:r>
      <w:r w:rsidRPr="00E71DE0">
        <w:rPr>
          <w:rFonts w:ascii="Times New Roman" w:hAnsi="Times New Roman"/>
        </w:rPr>
        <w:t>d</w:t>
      </w:r>
      <w:r w:rsidR="00513B66" w:rsidRPr="00E71DE0">
        <w:rPr>
          <w:rFonts w:ascii="Times New Roman" w:hAnsi="Times New Roman"/>
        </w:rPr>
        <w:t xml:space="preserve"> the manuscript in accord with the suggestions</w:t>
      </w:r>
      <w:r w:rsidRPr="00E71DE0">
        <w:rPr>
          <w:rFonts w:ascii="Times New Roman" w:hAnsi="Times New Roman"/>
        </w:rPr>
        <w:t xml:space="preserve">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Sincerely yours,</w:t>
      </w:r>
    </w:p>
    <w:p w:rsidR="00513B66" w:rsidRPr="00E71DE0" w:rsidRDefault="009765BA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Xiao-Yang Qiu</w:t>
      </w:r>
    </w:p>
    <w:p w:rsidR="00513B66" w:rsidRPr="00E71DE0" w:rsidRDefault="00AF6787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 xml:space="preserve">Ningbo </w:t>
      </w:r>
      <w:r w:rsidR="00513B66" w:rsidRPr="00E71DE0">
        <w:rPr>
          <w:rFonts w:ascii="Times New Roman" w:hAnsi="Times New Roman"/>
        </w:rPr>
        <w:t>University</w:t>
      </w:r>
    </w:p>
    <w:p w:rsidR="00AF6787" w:rsidRPr="00E71DE0" w:rsidRDefault="00AF6787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 xml:space="preserve">xiaoyang_qiu@126.com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------------------------------------------------------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Reviewer A: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1.The crystalline structure of the complexes could be further discussed</w:t>
      </w:r>
      <w:r w:rsidR="00382F58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(hydrogen bonds, distances between planes, simulation of interaction with</w:t>
      </w:r>
      <w:r w:rsidR="008E68AF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proteins, etc.)</w:t>
      </w:r>
    </w:p>
    <w:p w:rsidR="008E68AF" w:rsidRPr="00E71DE0" w:rsidRDefault="008E68AF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 The crystalline structure</w:t>
      </w:r>
      <w:r w:rsidR="005D2B0F">
        <w:rPr>
          <w:rFonts w:ascii="Times New Roman" w:hAnsi="Times New Roman" w:hint="eastAsia"/>
        </w:rPr>
        <w:t>s</w:t>
      </w:r>
      <w:r w:rsidRPr="00E71DE0">
        <w:rPr>
          <w:rFonts w:ascii="Times New Roman" w:hAnsi="Times New Roman"/>
        </w:rPr>
        <w:t xml:space="preserve"> of the complexes are further discussed.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2. In which solvent / mixture of solvents was the complex dissolved to be</w:t>
      </w:r>
      <w:r w:rsidR="00966F8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administered to mice?</w:t>
      </w:r>
    </w:p>
    <w:p w:rsidR="00966F8C" w:rsidRPr="00E71DE0" w:rsidRDefault="00966F8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lastRenderedPageBreak/>
        <w:t xml:space="preserve">Response: </w:t>
      </w:r>
      <w:r w:rsidR="00D6572C" w:rsidRPr="00E71DE0">
        <w:rPr>
          <w:rFonts w:ascii="Times New Roman" w:hAnsi="Times New Roman"/>
        </w:rPr>
        <w:t>The complexes were administered as suspensions in 0.5% CMC.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3. How was the dose administered for this experiment determined?</w:t>
      </w:r>
    </w:p>
    <w:p w:rsidR="00D6572C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 xml:space="preserve">Response: </w:t>
      </w:r>
      <w:r w:rsidR="00E71DE0" w:rsidRPr="00E71DE0">
        <w:rPr>
          <w:rFonts w:ascii="Times New Roman" w:hAnsi="Times New Roman"/>
        </w:rPr>
        <w:t>Group 1, normal control group: normal mice treated with 0.5% carboxymethyl cellulose (CMC). Groups 2 and 3, treated normal groups: normal mice treated with 20 mg V•kg</w:t>
      </w:r>
      <w:r w:rsidR="00E71DE0" w:rsidRPr="00E71DE0">
        <w:rPr>
          <w:rFonts w:ascii="Times New Roman" w:hAnsi="Times New Roman"/>
          <w:vertAlign w:val="superscript"/>
        </w:rPr>
        <w:t>–1</w:t>
      </w:r>
      <w:r w:rsidR="00E71DE0" w:rsidRPr="00E71DE0">
        <w:rPr>
          <w:rFonts w:ascii="Times New Roman" w:hAnsi="Times New Roman"/>
        </w:rPr>
        <w:t xml:space="preserve"> complexes. Group 4, diabetic control group: alloxan diabetic mice treated with 0.5% CMC. Groups 5-8, treated diabetic groups: alloxan diabetic mice treated with the complexes at doses of 10 and 20 mg V•kg</w:t>
      </w:r>
      <w:r w:rsidR="00E71DE0" w:rsidRPr="00E71DE0">
        <w:rPr>
          <w:rFonts w:ascii="Times New Roman" w:hAnsi="Times New Roman"/>
          <w:vertAlign w:val="superscript"/>
        </w:rPr>
        <w:t>–1</w:t>
      </w:r>
      <w:r w:rsidR="00E71DE0" w:rsidRPr="00E71DE0">
        <w:rPr>
          <w:rFonts w:ascii="Times New Roman" w:hAnsi="Times New Roman"/>
        </w:rPr>
        <w:t xml:space="preserve"> intragastric administration.</w:t>
      </w:r>
    </w:p>
    <w:p w:rsidR="00513B66" w:rsidRPr="00605CB1" w:rsidRDefault="00513B66" w:rsidP="00513B66">
      <w:pPr>
        <w:spacing w:before="312"/>
        <w:ind w:firstLine="480"/>
        <w:rPr>
          <w:rFonts w:ascii="Times New Roman" w:hAnsi="Times New Roman"/>
        </w:rPr>
      </w:pPr>
      <w:r w:rsidRPr="00605CB1">
        <w:rPr>
          <w:rFonts w:ascii="Times New Roman" w:hAnsi="Times New Roman"/>
        </w:rPr>
        <w:t>4. I suggest a test of the toxicity of the complexes by hematological,</w:t>
      </w:r>
      <w:r w:rsidR="00D6572C" w:rsidRPr="00605CB1">
        <w:rPr>
          <w:rFonts w:ascii="Times New Roman" w:hAnsi="Times New Roman"/>
        </w:rPr>
        <w:t xml:space="preserve"> </w:t>
      </w:r>
      <w:r w:rsidRPr="00605CB1">
        <w:rPr>
          <w:rFonts w:ascii="Times New Roman" w:hAnsi="Times New Roman"/>
        </w:rPr>
        <w:t>hepatic and renal determinations.</w:t>
      </w:r>
    </w:p>
    <w:p w:rsidR="00D6572C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5D2B0F">
        <w:rPr>
          <w:rFonts w:ascii="Times New Roman" w:hAnsi="Times New Roman" w:hint="eastAsia"/>
        </w:rPr>
        <w:t xml:space="preserve"> We are sorry </w:t>
      </w:r>
      <w:r w:rsidR="005D2B0F">
        <w:rPr>
          <w:rFonts w:ascii="Times New Roman" w:hAnsi="Times New Roman"/>
        </w:rPr>
        <w:t>that</w:t>
      </w:r>
      <w:r w:rsidR="005D2B0F">
        <w:rPr>
          <w:rFonts w:ascii="Times New Roman" w:hAnsi="Times New Roman" w:hint="eastAsia"/>
        </w:rPr>
        <w:t xml:space="preserve"> we have not the experimental condition to determine the </w:t>
      </w:r>
      <w:r w:rsidR="00605CB1">
        <w:rPr>
          <w:rFonts w:ascii="Times New Roman" w:hAnsi="Times New Roman" w:hint="eastAsia"/>
        </w:rPr>
        <w:t xml:space="preserve">hematological, hepatic and renal </w:t>
      </w:r>
      <w:r w:rsidR="005D2B0F">
        <w:rPr>
          <w:rFonts w:ascii="Times New Roman" w:hAnsi="Times New Roman" w:hint="eastAsia"/>
        </w:rPr>
        <w:t xml:space="preserve">toxicity of the complexes.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5. What would be a possible mechanism of action through which the obtained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complexes manifest their antidiabetic activity?</w:t>
      </w:r>
    </w:p>
    <w:p w:rsidR="00513B66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C76C6E">
        <w:rPr>
          <w:rFonts w:ascii="Times New Roman" w:hAnsi="Times New Roman" w:hint="eastAsia"/>
        </w:rPr>
        <w:t xml:space="preserve"> This is a preliminary work on the antidiabetic activity of the complexes. The mechanism is not clear with the current </w:t>
      </w:r>
      <w:r w:rsidR="002E685A">
        <w:rPr>
          <w:rFonts w:ascii="Times New Roman" w:hAnsi="Times New Roman" w:hint="eastAsia"/>
        </w:rPr>
        <w:t>experimental data</w:t>
      </w:r>
      <w:r w:rsidR="00C76C6E">
        <w:rPr>
          <w:rFonts w:ascii="Times New Roman" w:hAnsi="Times New Roman" w:hint="eastAsia"/>
        </w:rPr>
        <w:t xml:space="preserve">. </w:t>
      </w:r>
      <w:r w:rsidR="00D16BA0">
        <w:rPr>
          <w:rFonts w:ascii="Times New Roman" w:hAnsi="Times New Roman" w:hint="eastAsia"/>
        </w:rPr>
        <w:t xml:space="preserve">The readers who are interested in this work can further this study.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------------------------------------------------------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lastRenderedPageBreak/>
        <w:t>Reviewer B: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Manuscript presents the synthesis of two novel vanadium(V) complexes, XRD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structural characterization and antidiabetic assay. Goal is clear and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manuscript well written. Why authors prepared only two complexes? With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ligands L1 and L2 there would be four combinations exacted [VOL1(HQ)],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[VOL1(SAH)], [VOL2(HQ)], [VOL2(SAH)].</w:t>
      </w:r>
    </w:p>
    <w:p w:rsidR="00513B66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7A7B29">
        <w:rPr>
          <w:rFonts w:ascii="Times New Roman" w:hAnsi="Times New Roman" w:hint="eastAsia"/>
        </w:rPr>
        <w:t xml:space="preserve"> </w:t>
      </w:r>
      <w:r w:rsidR="004F5279">
        <w:rPr>
          <w:rFonts w:ascii="Times New Roman" w:hAnsi="Times New Roman" w:hint="eastAsia"/>
        </w:rPr>
        <w:t xml:space="preserve">We have tried to prepare all the complexes with the ligands, yet, only two complexes have been obtained with their single crystals. </w:t>
      </w:r>
      <w:r w:rsidR="00206F0C">
        <w:rPr>
          <w:rFonts w:ascii="Times New Roman" w:hAnsi="Times New Roman" w:hint="eastAsia"/>
        </w:rPr>
        <w:t xml:space="preserve">So, we reported two complexes.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Additional comments: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- Authors could include into Scheme 1 also structures of HQ and SAH.</w:t>
      </w:r>
    </w:p>
    <w:p w:rsidR="00D6572C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64312A">
        <w:rPr>
          <w:rFonts w:ascii="Times New Roman" w:hAnsi="Times New Roman" w:hint="eastAsia"/>
        </w:rPr>
        <w:t xml:space="preserve"> HQ and SAH ligands are included in Scheme 1.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- In section 2.1. there are missing data regarding apparatus for molar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conductivity.</w:t>
      </w:r>
    </w:p>
    <w:p w:rsidR="00D6572C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B52B02">
        <w:rPr>
          <w:rFonts w:ascii="Times New Roman" w:hAnsi="Times New Roman" w:hint="eastAsia"/>
        </w:rPr>
        <w:t xml:space="preserve"> The apparatus for molar conductivity is given in section 2.1.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- Elemental analysis should be reported on two decimal points (for example,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not as 55.5% but as 55.55%)</w:t>
      </w:r>
    </w:p>
    <w:p w:rsidR="00D6572C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E10D56">
        <w:rPr>
          <w:rFonts w:ascii="Times New Roman" w:hAnsi="Times New Roman" w:hint="eastAsia"/>
        </w:rPr>
        <w:t xml:space="preserve"> Corrected.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lastRenderedPageBreak/>
        <w:t>- Table 2 should be moved to Results and Discussion section.</w:t>
      </w:r>
    </w:p>
    <w:p w:rsidR="00D6572C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80195D">
        <w:rPr>
          <w:rFonts w:ascii="Times New Roman" w:hAnsi="Times New Roman" w:hint="eastAsia"/>
        </w:rPr>
        <w:t xml:space="preserve"> Table 2 has been moved to R &amp; D.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- On page 6 it is written that complexes are soluble in DMF, DMSO, methanol,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ethanol, and acetonitrile - what about the solubility in water? What was the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solvent used for bioassay - water or water/DMSO or something else?</w:t>
      </w:r>
      <w:r w:rsidR="00D6572C" w:rsidRPr="00E71DE0">
        <w:rPr>
          <w:rFonts w:ascii="Times New Roman" w:hAnsi="Times New Roman"/>
        </w:rPr>
        <w:t xml:space="preserve"> </w:t>
      </w:r>
    </w:p>
    <w:p w:rsidR="00D6572C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707C49">
        <w:rPr>
          <w:rFonts w:ascii="Times New Roman" w:hAnsi="Times New Roman" w:hint="eastAsia"/>
        </w:rPr>
        <w:t xml:space="preserve"> The complexes are not soluble in water. For bioassay, the mice were intragastirc administrated </w:t>
      </w:r>
      <w:r w:rsidR="00846EDF">
        <w:rPr>
          <w:rFonts w:ascii="Times New Roman" w:hAnsi="Times New Roman" w:hint="eastAsia"/>
        </w:rPr>
        <w:t xml:space="preserve">with the complexes </w:t>
      </w:r>
      <w:r w:rsidR="00707C49">
        <w:rPr>
          <w:rFonts w:ascii="Times New Roman" w:hAnsi="Times New Roman" w:hint="eastAsia"/>
        </w:rPr>
        <w:t xml:space="preserve">in 0.5% CMC.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- Figures 1-3 should be provided in color. Regarding the Figure 3 - it is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not presented in reader friendly way - Platon is not the best graphical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program for presenting supramolecular motifs, Mercury would be better. Also,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>it would be better not to present packing as such but selected patterns.</w:t>
      </w:r>
    </w:p>
    <w:p w:rsidR="00D6572C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112E95">
        <w:rPr>
          <w:rFonts w:ascii="Times New Roman" w:hAnsi="Times New Roman" w:hint="eastAsia"/>
        </w:rPr>
        <w:t xml:space="preserve"> Figures 1-</w:t>
      </w:r>
      <w:r w:rsidR="009657BA">
        <w:rPr>
          <w:rFonts w:ascii="Times New Roman" w:hAnsi="Times New Roman" w:hint="eastAsia"/>
        </w:rPr>
        <w:t>2</w:t>
      </w:r>
      <w:r w:rsidR="00112E95">
        <w:rPr>
          <w:rFonts w:ascii="Times New Roman" w:hAnsi="Times New Roman" w:hint="eastAsia"/>
        </w:rPr>
        <w:t xml:space="preserve"> have been corrected as color. </w:t>
      </w:r>
      <w:r w:rsidR="009657BA">
        <w:rPr>
          <w:rFonts w:ascii="Times New Roman" w:hAnsi="Times New Roman" w:hint="eastAsia"/>
        </w:rPr>
        <w:t xml:space="preserve">Figure 3 is omitted.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- If possible make at least one curve in Figs. 4,5 in color.</w:t>
      </w:r>
    </w:p>
    <w:p w:rsidR="00D6572C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533B1B">
        <w:rPr>
          <w:rFonts w:ascii="Times New Roman" w:hAnsi="Times New Roman" w:hint="eastAsia"/>
        </w:rPr>
        <w:t xml:space="preserve"> Corrected as color.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- Why no standard was used in bioassay, such as VOSO4 or some other?</w:t>
      </w:r>
    </w:p>
    <w:p w:rsidR="00D6572C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4E4849">
        <w:rPr>
          <w:rFonts w:ascii="Times New Roman" w:hAnsi="Times New Roman" w:hint="eastAsia"/>
        </w:rPr>
        <w:t xml:space="preserve"> VOSO</w:t>
      </w:r>
      <w:r w:rsidR="004E4849" w:rsidRPr="004E4849">
        <w:rPr>
          <w:rFonts w:ascii="Times New Roman" w:hAnsi="Times New Roman" w:hint="eastAsia"/>
          <w:vertAlign w:val="subscript"/>
        </w:rPr>
        <w:t>4</w:t>
      </w:r>
      <w:r w:rsidR="004E4849">
        <w:rPr>
          <w:rFonts w:ascii="Times New Roman" w:hAnsi="Times New Roman" w:hint="eastAsia"/>
        </w:rPr>
        <w:t xml:space="preserve"> was assayed as comparison.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- Conclusion section is too short. It should contain at least six to eight</w:t>
      </w:r>
      <w:r w:rsidR="00D6572C" w:rsidRPr="00E71DE0">
        <w:rPr>
          <w:rFonts w:ascii="Times New Roman" w:hAnsi="Times New Roman"/>
        </w:rPr>
        <w:t xml:space="preserve"> </w:t>
      </w:r>
      <w:r w:rsidRPr="00E71DE0">
        <w:rPr>
          <w:rFonts w:ascii="Times New Roman" w:hAnsi="Times New Roman"/>
        </w:rPr>
        <w:t xml:space="preserve">lines of </w:t>
      </w:r>
      <w:r w:rsidRPr="00E71DE0">
        <w:rPr>
          <w:rFonts w:ascii="Times New Roman" w:hAnsi="Times New Roman"/>
        </w:rPr>
        <w:lastRenderedPageBreak/>
        <w:t>text.</w:t>
      </w:r>
    </w:p>
    <w:p w:rsidR="00D6572C" w:rsidRPr="00E71DE0" w:rsidRDefault="00D6572C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Response:</w:t>
      </w:r>
      <w:r w:rsidR="002A5E17">
        <w:rPr>
          <w:rFonts w:ascii="Times New Roman" w:hAnsi="Times New Roman" w:hint="eastAsia"/>
        </w:rPr>
        <w:t xml:space="preserve"> Conclusion is improved. 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________________________________________________________________________</w:t>
      </w:r>
    </w:p>
    <w:p w:rsidR="00513B66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Acta Chimica Slovenica</w:t>
      </w:r>
    </w:p>
    <w:p w:rsidR="0058241B" w:rsidRPr="00E71DE0" w:rsidRDefault="00513B66" w:rsidP="00513B66">
      <w:pPr>
        <w:spacing w:before="312"/>
        <w:ind w:firstLine="480"/>
        <w:rPr>
          <w:rFonts w:ascii="Times New Roman" w:hAnsi="Times New Roman"/>
        </w:rPr>
      </w:pPr>
      <w:r w:rsidRPr="00E71DE0">
        <w:rPr>
          <w:rFonts w:ascii="Times New Roman" w:hAnsi="Times New Roman"/>
        </w:rPr>
        <w:t>https://journals.matheo.si/index.php/ACSi</w:t>
      </w:r>
    </w:p>
    <w:sectPr w:rsidR="0058241B" w:rsidRPr="00E71DE0" w:rsidSect="008D6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1FE" w:rsidRDefault="00F551FE" w:rsidP="004F227A">
      <w:pPr>
        <w:spacing w:before="240" w:line="240" w:lineRule="auto"/>
        <w:ind w:firstLine="480"/>
        <w:rPr>
          <w:rFonts w:hint="eastAsia"/>
        </w:rPr>
      </w:pPr>
      <w:r>
        <w:separator/>
      </w:r>
    </w:p>
  </w:endnote>
  <w:endnote w:type="continuationSeparator" w:id="0">
    <w:p w:rsidR="00F551FE" w:rsidRDefault="00F551FE" w:rsidP="004F227A">
      <w:pPr>
        <w:spacing w:before="240" w:line="240" w:lineRule="auto"/>
        <w:ind w:firstLine="48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66" w:rsidRDefault="00513B66" w:rsidP="00513B66">
    <w:pPr>
      <w:pStyle w:val="a4"/>
      <w:spacing w:before="240"/>
      <w:ind w:firstLine="360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66" w:rsidRDefault="00513B66" w:rsidP="00513B66">
    <w:pPr>
      <w:pStyle w:val="a4"/>
      <w:spacing w:before="240"/>
      <w:ind w:firstLine="360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66" w:rsidRDefault="00513B66" w:rsidP="00513B66">
    <w:pPr>
      <w:pStyle w:val="a4"/>
      <w:spacing w:before="240"/>
      <w:ind w:firstLine="360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1FE" w:rsidRDefault="00F551FE" w:rsidP="004F227A">
      <w:pPr>
        <w:spacing w:before="240" w:line="240" w:lineRule="auto"/>
        <w:ind w:firstLine="480"/>
        <w:rPr>
          <w:rFonts w:hint="eastAsia"/>
        </w:rPr>
      </w:pPr>
      <w:r>
        <w:separator/>
      </w:r>
    </w:p>
  </w:footnote>
  <w:footnote w:type="continuationSeparator" w:id="0">
    <w:p w:rsidR="00F551FE" w:rsidRDefault="00F551FE" w:rsidP="004F227A">
      <w:pPr>
        <w:spacing w:before="240" w:line="240" w:lineRule="auto"/>
        <w:ind w:firstLine="48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66" w:rsidRDefault="00513B66" w:rsidP="00D77FEE">
    <w:pPr>
      <w:pStyle w:val="a3"/>
      <w:pBdr>
        <w:bottom w:val="none" w:sz="0" w:space="0" w:color="auto"/>
      </w:pBdr>
      <w:spacing w:before="240"/>
      <w:ind w:firstLine="360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66" w:rsidRDefault="00513B66" w:rsidP="00D77FEE">
    <w:pPr>
      <w:pStyle w:val="a3"/>
      <w:pBdr>
        <w:bottom w:val="none" w:sz="0" w:space="0" w:color="auto"/>
      </w:pBdr>
      <w:spacing w:before="240"/>
      <w:ind w:firstLine="360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66" w:rsidRDefault="00513B66" w:rsidP="00513B66">
    <w:pPr>
      <w:pStyle w:val="a3"/>
      <w:spacing w:before="240"/>
      <w:ind w:firstLine="360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B66"/>
    <w:rsid w:val="0010017F"/>
    <w:rsid w:val="00112E95"/>
    <w:rsid w:val="00174260"/>
    <w:rsid w:val="001A77FD"/>
    <w:rsid w:val="001F7756"/>
    <w:rsid w:val="00206F0C"/>
    <w:rsid w:val="002A0191"/>
    <w:rsid w:val="002A5E17"/>
    <w:rsid w:val="002E685A"/>
    <w:rsid w:val="00382F58"/>
    <w:rsid w:val="004E4849"/>
    <w:rsid w:val="004F227A"/>
    <w:rsid w:val="004F5279"/>
    <w:rsid w:val="00513B66"/>
    <w:rsid w:val="00533B1B"/>
    <w:rsid w:val="005A2D39"/>
    <w:rsid w:val="005D2B0F"/>
    <w:rsid w:val="00605CB1"/>
    <w:rsid w:val="0061583C"/>
    <w:rsid w:val="0064312A"/>
    <w:rsid w:val="00684952"/>
    <w:rsid w:val="006B76D9"/>
    <w:rsid w:val="00707C49"/>
    <w:rsid w:val="007A7B29"/>
    <w:rsid w:val="007B24B1"/>
    <w:rsid w:val="007D4B83"/>
    <w:rsid w:val="0080195D"/>
    <w:rsid w:val="00846EDF"/>
    <w:rsid w:val="008D6BE6"/>
    <w:rsid w:val="008E68AF"/>
    <w:rsid w:val="009529D0"/>
    <w:rsid w:val="009657BA"/>
    <w:rsid w:val="00966F8C"/>
    <w:rsid w:val="009765BA"/>
    <w:rsid w:val="009E5CB3"/>
    <w:rsid w:val="00A22C0E"/>
    <w:rsid w:val="00A82336"/>
    <w:rsid w:val="00AE2E3E"/>
    <w:rsid w:val="00AE32F8"/>
    <w:rsid w:val="00AF6787"/>
    <w:rsid w:val="00B3679C"/>
    <w:rsid w:val="00B52B02"/>
    <w:rsid w:val="00BF5EC0"/>
    <w:rsid w:val="00C37632"/>
    <w:rsid w:val="00C76C6E"/>
    <w:rsid w:val="00D16BA0"/>
    <w:rsid w:val="00D6572C"/>
    <w:rsid w:val="00D77FEE"/>
    <w:rsid w:val="00D81D2A"/>
    <w:rsid w:val="00E10D56"/>
    <w:rsid w:val="00E71DE0"/>
    <w:rsid w:val="00F406AE"/>
    <w:rsid w:val="00F551FE"/>
    <w:rsid w:val="00F55F1B"/>
    <w:rsid w:val="00FF0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="ˎ̥" w:cs="Times New Roman"/>
        <w:sz w:val="24"/>
        <w:szCs w:val="24"/>
        <w:u w:color="000000"/>
        <w:lang w:val="en-US" w:eastAsia="zh-CN" w:bidi="ar-SA"/>
      </w:rPr>
    </w:rPrDefault>
    <w:pPrDefault>
      <w:pPr>
        <w:spacing w:beforeLines="100" w:line="480" w:lineRule="auto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0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22C0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22C0E"/>
    <w:rPr>
      <w:b/>
      <w:kern w:val="44"/>
      <w:sz w:val="44"/>
    </w:rPr>
  </w:style>
  <w:style w:type="paragraph" w:styleId="a3">
    <w:name w:val="header"/>
    <w:basedOn w:val="a"/>
    <w:link w:val="Char"/>
    <w:uiPriority w:val="99"/>
    <w:semiHidden/>
    <w:unhideWhenUsed/>
    <w:rsid w:val="00513B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3B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3B6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3B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622</Words>
  <Characters>3551</Characters>
  <Application>Microsoft Office Word</Application>
  <DocSecurity>0</DocSecurity>
  <Lines>29</Lines>
  <Paragraphs>8</Paragraphs>
  <ScaleCrop>false</ScaleCrop>
  <Company>Lenovo</Company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34</cp:revision>
  <dcterms:created xsi:type="dcterms:W3CDTF">2022-07-02T11:08:00Z</dcterms:created>
  <dcterms:modified xsi:type="dcterms:W3CDTF">2022-07-04T02:56:00Z</dcterms:modified>
</cp:coreProperties>
</file>